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D3A8" w14:textId="464E56E3" w:rsidR="00754F65" w:rsidRPr="00230CCA" w:rsidRDefault="00974541" w:rsidP="0002732C">
      <w:pPr>
        <w:spacing w:before="200" w:after="200"/>
        <w:jc w:val="center"/>
        <w:rPr>
          <w:rFonts w:ascii="Gilroy" w:eastAsia="Arial" w:hAnsi="Gilroy" w:cs="Arial"/>
          <w:b/>
          <w:bCs/>
          <w:lang w:val="es-CR"/>
        </w:rPr>
      </w:pPr>
      <w:bookmarkStart w:id="0" w:name="_Hlk4756963"/>
      <w:r w:rsidRPr="00974541">
        <w:rPr>
          <w:rFonts w:ascii="Gilroy" w:eastAsia="Arial" w:hAnsi="Gilroy" w:cs="Arial"/>
          <w:b/>
          <w:bCs/>
          <w:sz w:val="36"/>
          <w:szCs w:val="48"/>
          <w:lang w:val="es-CR"/>
        </w:rPr>
        <w:t>Puerto Rico destaca en el listado de Los Mejores Lugares para Trabajar® en Caribe 2026</w:t>
      </w:r>
    </w:p>
    <w:bookmarkEnd w:id="0"/>
    <w:p w14:paraId="78EE82B4" w14:textId="7EA15A74" w:rsidR="00974541" w:rsidRPr="00974541" w:rsidRDefault="00974541" w:rsidP="00974541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974541">
        <w:rPr>
          <w:rFonts w:ascii="Gilroy" w:eastAsia="Arial" w:hAnsi="Gilroy" w:cs="Arial"/>
          <w:lang w:val="es-SV"/>
        </w:rPr>
        <w:t xml:space="preserve">Great Place To Work® Caribe &amp; Centroamérica, la autoridad global en culturas de trabajo, ha presentado sus listados de Los Mejores Lugares para Trabajar® en Caribe 2026, que </w:t>
      </w:r>
      <w:r w:rsidRPr="00974541">
        <w:rPr>
          <w:rFonts w:ascii="Gilroy" w:eastAsia="Arial" w:hAnsi="Gilroy" w:cs="Arial"/>
          <w:b/>
          <w:bCs/>
          <w:lang w:val="es-SV"/>
        </w:rPr>
        <w:t>reconocen a 20 organizaciones</w:t>
      </w:r>
      <w:r w:rsidR="00CD745A">
        <w:rPr>
          <w:rFonts w:ascii="Gilroy" w:eastAsia="Arial" w:hAnsi="Gilroy" w:cs="Arial"/>
          <w:b/>
          <w:bCs/>
          <w:lang w:val="es-SV"/>
        </w:rPr>
        <w:t xml:space="preserve">, </w:t>
      </w:r>
      <w:r w:rsidR="00CD745A" w:rsidRPr="00CD745A">
        <w:rPr>
          <w:rFonts w:ascii="Gilroy" w:eastAsia="Arial" w:hAnsi="Gilroy" w:cs="Arial"/>
          <w:b/>
          <w:bCs/>
          <w:lang w:val="es-SV"/>
        </w:rPr>
        <w:t>cinco de las cuales tienen sus operaciones en Puerto Rico</w:t>
      </w:r>
      <w:r w:rsidR="00CD745A">
        <w:rPr>
          <w:rFonts w:ascii="Gilroy" w:eastAsia="Arial" w:hAnsi="Gilroy" w:cs="Arial"/>
          <w:b/>
          <w:bCs/>
          <w:lang w:val="es-SV"/>
        </w:rPr>
        <w:t>,</w:t>
      </w:r>
      <w:r w:rsidRPr="00974541">
        <w:rPr>
          <w:rFonts w:ascii="Gilroy" w:eastAsia="Arial" w:hAnsi="Gilroy" w:cs="Arial"/>
          <w:lang w:val="es-SV"/>
        </w:rPr>
        <w:t xml:space="preserve"> </w:t>
      </w:r>
      <w:r w:rsidR="00CD745A">
        <w:rPr>
          <w:rFonts w:ascii="Gilroy" w:eastAsia="Arial" w:hAnsi="Gilroy" w:cs="Arial"/>
          <w:lang w:val="es-SV"/>
        </w:rPr>
        <w:t>por estar</w:t>
      </w:r>
      <w:r w:rsidRPr="00974541">
        <w:rPr>
          <w:rFonts w:ascii="Gilroy" w:eastAsia="Arial" w:hAnsi="Gilroy" w:cs="Arial"/>
          <w:lang w:val="es-SV"/>
        </w:rPr>
        <w:t xml:space="preserve"> transformando la experiencia laboral a través de culturas basadas en la confianza, equidad y orgullo de pertenencia.</w:t>
      </w:r>
    </w:p>
    <w:p w14:paraId="5F304F89" w14:textId="781B361C" w:rsidR="0049028C" w:rsidRDefault="00D92C95" w:rsidP="00D92C95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49028C">
        <w:rPr>
          <w:rFonts w:ascii="Gilroy" w:eastAsia="Arial" w:hAnsi="Gilroy" w:cs="Arial"/>
          <w:lang w:val="es-SV"/>
        </w:rPr>
        <w:t xml:space="preserve">Las cinco </w:t>
      </w:r>
      <w:r w:rsidR="00065175">
        <w:rPr>
          <w:rFonts w:ascii="Gilroy" w:eastAsia="Arial" w:hAnsi="Gilroy" w:cs="Arial"/>
          <w:lang w:val="es-SV"/>
        </w:rPr>
        <w:t>organizaciones</w:t>
      </w:r>
      <w:r w:rsidRPr="0049028C">
        <w:rPr>
          <w:rFonts w:ascii="Gilroy" w:eastAsia="Arial" w:hAnsi="Gilroy" w:cs="Arial"/>
          <w:lang w:val="es-SV"/>
        </w:rPr>
        <w:t xml:space="preserve"> puertorriqueñas que destacan como Los Mejores Lugares para Trabajar® son: AbbVie (investigación y desarrollo farmacéutico), The AES Corporation (soluciones energéticas), Zimmer Biomet (tecnología médica), Puerto Rico Supplies Group, LLC. (distribución y comercio al por mayor), y GRUPO SM PR</w:t>
      </w:r>
      <w:r w:rsidR="0049028C" w:rsidRPr="0049028C">
        <w:rPr>
          <w:rFonts w:ascii="Gilroy" w:eastAsia="Arial" w:hAnsi="Gilroy" w:cs="Arial"/>
          <w:lang w:val="es-SV"/>
        </w:rPr>
        <w:t xml:space="preserve"> (servicios educativos, culturales y formativos)</w:t>
      </w:r>
      <w:r w:rsidRPr="0049028C">
        <w:rPr>
          <w:rFonts w:ascii="Gilroy" w:eastAsia="Arial" w:hAnsi="Gilroy" w:cs="Arial"/>
          <w:lang w:val="es-SV"/>
        </w:rPr>
        <w:t>.</w:t>
      </w:r>
      <w:r>
        <w:rPr>
          <w:rFonts w:ascii="Gilroy" w:eastAsia="Arial" w:hAnsi="Gilroy" w:cs="Arial"/>
          <w:lang w:val="es-SV"/>
        </w:rPr>
        <w:t xml:space="preserve"> </w:t>
      </w:r>
    </w:p>
    <w:p w14:paraId="03B403A8" w14:textId="2C0F39FC" w:rsidR="00D92C95" w:rsidRPr="00974541" w:rsidRDefault="00D92C95" w:rsidP="00D92C95">
      <w:pPr>
        <w:spacing w:before="200" w:after="200"/>
        <w:jc w:val="both"/>
        <w:rPr>
          <w:rFonts w:ascii="Gilroy" w:eastAsia="Arial" w:hAnsi="Gilroy" w:cs="Arial"/>
          <w:lang w:val="es-SV"/>
        </w:rPr>
      </w:pPr>
      <w:r>
        <w:rPr>
          <w:rFonts w:ascii="Gilroy" w:eastAsia="Arial" w:hAnsi="Gilroy" w:cs="Arial"/>
          <w:lang w:val="es-SV"/>
        </w:rPr>
        <w:t xml:space="preserve">Esta es la primera vez que Puerto Rico cuenta con un listado propio, lo que </w:t>
      </w:r>
      <w:r w:rsidRPr="00974541">
        <w:rPr>
          <w:rFonts w:ascii="Gilroy" w:eastAsia="Arial" w:hAnsi="Gilroy" w:cs="Arial"/>
          <w:lang w:val="es-SV"/>
        </w:rPr>
        <w:t xml:space="preserve">consolida una visión integral de la cultura laboral en la región y representa un paso significativo en la </w:t>
      </w:r>
      <w:r w:rsidRPr="00974541">
        <w:rPr>
          <w:rFonts w:ascii="Gilroy" w:eastAsia="Arial" w:hAnsi="Gilroy" w:cs="Arial"/>
          <w:b/>
          <w:bCs/>
          <w:lang w:val="es-SV"/>
        </w:rPr>
        <w:t>expansión del modelo de Great Place to Work® en el Caribe</w:t>
      </w:r>
      <w:r w:rsidRPr="00974541">
        <w:rPr>
          <w:rFonts w:ascii="Gilroy" w:eastAsia="Arial" w:hAnsi="Gilroy" w:cs="Arial"/>
          <w:lang w:val="es-SV"/>
        </w:rPr>
        <w:t>.</w:t>
      </w:r>
    </w:p>
    <w:p w14:paraId="57D86A4A" w14:textId="617E57C5" w:rsidR="00974541" w:rsidRDefault="00974541" w:rsidP="00974541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974541">
        <w:rPr>
          <w:rFonts w:ascii="Gilroy" w:eastAsia="Arial" w:hAnsi="Gilroy" w:cs="Arial"/>
          <w:lang w:val="es-SV"/>
        </w:rPr>
        <w:t>“La incorporación de Puerto Rico en el listado marca un momento clave para la región. Nos permite ampliar la conversación sobre cultura organizacional y reconocer a más organizaciones que están apostando por entornos de trabajo basados en la confianza</w:t>
      </w:r>
      <w:r>
        <w:rPr>
          <w:rFonts w:ascii="Gilroy" w:eastAsia="Arial" w:hAnsi="Gilroy" w:cs="Arial"/>
          <w:lang w:val="es-SV"/>
        </w:rPr>
        <w:t xml:space="preserve">, </w:t>
      </w:r>
      <w:r w:rsidRPr="00974541">
        <w:rPr>
          <w:rFonts w:ascii="Gilroy" w:eastAsia="Arial" w:hAnsi="Gilroy" w:cs="Arial"/>
          <w:lang w:val="es-SV"/>
        </w:rPr>
        <w:t xml:space="preserve">altamente valorados por sus colaboradores y </w:t>
      </w:r>
      <w:r>
        <w:rPr>
          <w:rFonts w:ascii="Gilroy" w:eastAsia="Arial" w:hAnsi="Gilroy" w:cs="Arial"/>
          <w:lang w:val="es-SV"/>
        </w:rPr>
        <w:t xml:space="preserve">con </w:t>
      </w:r>
      <w:r w:rsidRPr="00974541">
        <w:rPr>
          <w:rFonts w:ascii="Gilroy" w:eastAsia="Arial" w:hAnsi="Gilroy" w:cs="Arial"/>
          <w:lang w:val="es-SV"/>
        </w:rPr>
        <w:t>fuerte sentido de pertenencia”, comentó Renán González CEO de Great Place to Work® México, Caribe y Centroamérica.</w:t>
      </w:r>
    </w:p>
    <w:p w14:paraId="078F36F9" w14:textId="77777777" w:rsidR="00974541" w:rsidRPr="00974541" w:rsidRDefault="00974541" w:rsidP="00974541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974541">
        <w:rPr>
          <w:rFonts w:ascii="Gilroy" w:eastAsia="Arial" w:hAnsi="Gilroy" w:cs="Arial"/>
          <w:lang w:val="es-SV"/>
        </w:rPr>
        <w:t>En relación con las áreas de enfoque del modelo, las principales fortalezas de las organizaciones en el Caribe son Justicia, Orgullo y Trabajo en Equipo, mientras las oportunidades de mejora se encuentran en aspectos relacionados con la imparcialidad y equidad en el liderazgo.</w:t>
      </w:r>
    </w:p>
    <w:p w14:paraId="1C3C9DA1" w14:textId="217AA192" w:rsidR="00974541" w:rsidRDefault="00974541" w:rsidP="00974541">
      <w:pPr>
        <w:spacing w:before="200" w:after="200"/>
        <w:jc w:val="both"/>
        <w:rPr>
          <w:rFonts w:ascii="Gilroy" w:eastAsia="Arial" w:hAnsi="Gilroy" w:cs="Arial"/>
          <w:lang w:val="es-SV"/>
        </w:rPr>
      </w:pPr>
      <w:r w:rsidRPr="00974541">
        <w:rPr>
          <w:rFonts w:ascii="Gilroy" w:eastAsia="Arial" w:hAnsi="Gilroy" w:cs="Arial"/>
          <w:lang w:val="es-SV"/>
        </w:rPr>
        <w:t>Estos hallazgos reflejan que, con la incorporación de nuevos mercados como Puerto Rico, la región continúa avanzando hacia culturas más sólidas, comparables y alineadas en torno a la experiencia del colaborador, permitiendo visibilizar nuevas realidades organizacionales y elevar el estándar de lo que significa ser un gran lugar para trabajar en contextos diversos.</w:t>
      </w:r>
      <w:r>
        <w:rPr>
          <w:rFonts w:ascii="Gilroy" w:eastAsia="Arial" w:hAnsi="Gilroy" w:cs="Arial"/>
          <w:lang w:val="es-SV"/>
        </w:rPr>
        <w:t xml:space="preserve"> </w:t>
      </w:r>
    </w:p>
    <w:p w14:paraId="00C147D5" w14:textId="77777777" w:rsidR="0049028C" w:rsidRDefault="00E231A4" w:rsidP="00974541">
      <w:pPr>
        <w:spacing w:before="200" w:after="200"/>
        <w:jc w:val="both"/>
        <w:rPr>
          <w:rFonts w:ascii="Gilroy" w:eastAsia="Arial" w:hAnsi="Gilroy" w:cs="Arial"/>
          <w:lang w:val="es-AR"/>
        </w:rPr>
      </w:pPr>
      <w:r w:rsidRPr="00974541">
        <w:rPr>
          <w:rFonts w:ascii="Gilroy" w:eastAsia="Arial" w:hAnsi="Gilroy" w:cs="Arial"/>
          <w:lang w:val="es-SV"/>
        </w:rPr>
        <w:t xml:space="preserve">Con este </w:t>
      </w:r>
      <w:r>
        <w:rPr>
          <w:rFonts w:ascii="Gilroy" w:eastAsia="Arial" w:hAnsi="Gilroy" w:cs="Arial"/>
          <w:lang w:val="es-SV"/>
        </w:rPr>
        <w:t xml:space="preserve">anuncio </w:t>
      </w:r>
      <w:r w:rsidRPr="00974541">
        <w:rPr>
          <w:rFonts w:ascii="Gilroy" w:eastAsia="Arial" w:hAnsi="Gilroy" w:cs="Arial"/>
          <w:lang w:val="es-SV"/>
        </w:rPr>
        <w:t xml:space="preserve">culmina el trabajo del periodo 2025, </w:t>
      </w:r>
      <w:r>
        <w:rPr>
          <w:rFonts w:ascii="Gilroy" w:eastAsia="Arial" w:hAnsi="Gilroy" w:cs="Arial"/>
          <w:lang w:val="es-SV"/>
        </w:rPr>
        <w:t xml:space="preserve">en </w:t>
      </w:r>
      <w:r w:rsidRPr="00974541">
        <w:rPr>
          <w:rFonts w:ascii="Gilroy" w:eastAsia="Arial" w:hAnsi="Gilroy" w:cs="Arial"/>
          <w:lang w:val="es-SV"/>
        </w:rPr>
        <w:t xml:space="preserve">que </w:t>
      </w:r>
      <w:r>
        <w:rPr>
          <w:rFonts w:ascii="Gilroy" w:eastAsia="Arial" w:hAnsi="Gilroy" w:cs="Arial"/>
          <w:lang w:val="es-SV"/>
        </w:rPr>
        <w:t xml:space="preserve">Great Place To Work® </w:t>
      </w:r>
      <w:r w:rsidRPr="00974541">
        <w:rPr>
          <w:rFonts w:ascii="Gilroy" w:eastAsia="Arial" w:hAnsi="Gilroy" w:cs="Arial"/>
          <w:lang w:val="es-SV"/>
        </w:rPr>
        <w:t>logró impactar a más de 200,000 colaboradores que representan a más de 325 empleadores distribuidas en 16 países de la región.</w:t>
      </w:r>
      <w:r>
        <w:rPr>
          <w:rFonts w:ascii="Gilroy" w:eastAsia="Arial" w:hAnsi="Gilroy" w:cs="Arial"/>
          <w:lang w:val="es-SV"/>
        </w:rPr>
        <w:t xml:space="preserve"> En ese sentido, </w:t>
      </w:r>
      <w:r w:rsidRPr="0002732C">
        <w:rPr>
          <w:rFonts w:ascii="Gilroy" w:eastAsia="Arial" w:hAnsi="Gilroy" w:cs="Arial"/>
          <w:lang w:val="es-AR"/>
        </w:rPr>
        <w:t>Los Mejores Lugares para Trabajar® destacan a quienes poseen culturas de alta confianza y equipos de trabajo efectivos.</w:t>
      </w:r>
    </w:p>
    <w:p w14:paraId="3299F9F8" w14:textId="5CB50036" w:rsidR="00E231A4" w:rsidRPr="00E231A4" w:rsidRDefault="00E231A4" w:rsidP="00974541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02732C">
        <w:rPr>
          <w:rFonts w:ascii="Gilroy" w:eastAsia="Arial" w:hAnsi="Gilroy" w:cs="Arial"/>
          <w:lang w:val="es-AR"/>
        </w:rPr>
        <w:t xml:space="preserve">Los principales criterios para formar parte de este listado son haber obtenido un resultado promedio superior al 70% en el Trust </w:t>
      </w:r>
      <w:proofErr w:type="spellStart"/>
      <w:r w:rsidRPr="0002732C">
        <w:rPr>
          <w:rFonts w:ascii="Gilroy" w:eastAsia="Arial" w:hAnsi="Gilroy" w:cs="Arial"/>
          <w:lang w:val="es-AR"/>
        </w:rPr>
        <w:t>Index</w:t>
      </w:r>
      <w:proofErr w:type="spellEnd"/>
      <w:r w:rsidRPr="0002732C">
        <w:rPr>
          <w:rFonts w:ascii="Gilroy" w:eastAsia="Arial" w:hAnsi="Gilroy" w:cs="Arial"/>
          <w:lang w:val="es-AR"/>
        </w:rPr>
        <w:t xml:space="preserve">™, la principal herramienta de diagnóstico de la metodología de Great Place </w:t>
      </w:r>
      <w:r w:rsidR="0049028C">
        <w:rPr>
          <w:rFonts w:ascii="Gilroy" w:eastAsia="Arial" w:hAnsi="Gilroy" w:cs="Arial"/>
          <w:lang w:val="es-AR"/>
        </w:rPr>
        <w:t>T</w:t>
      </w:r>
      <w:r w:rsidRPr="0002732C">
        <w:rPr>
          <w:rFonts w:ascii="Gilroy" w:eastAsia="Arial" w:hAnsi="Gilroy" w:cs="Arial"/>
          <w:lang w:val="es-AR"/>
        </w:rPr>
        <w:t xml:space="preserve">o Work® </w:t>
      </w:r>
      <w:r w:rsidRPr="0002732C">
        <w:rPr>
          <w:rFonts w:ascii="Gilroy" w:eastAsia="Arial" w:hAnsi="Gilroy" w:cs="Arial"/>
          <w:lang w:val="es-AR"/>
        </w:rPr>
        <w:lastRenderedPageBreak/>
        <w:t>para determinar el nivel de confianza, y haber completado satisfactoriamente los cuestionarios del Culture Brief™ y del Culture Audit™</w:t>
      </w:r>
      <w:r w:rsidRPr="00531B1B">
        <w:rPr>
          <w:rFonts w:ascii="Gilroy" w:eastAsia="Arial" w:hAnsi="Gilroy" w:cs="Arial"/>
          <w:lang w:val="es-ES"/>
        </w:rPr>
        <w:t>.</w:t>
      </w:r>
    </w:p>
    <w:p w14:paraId="20E0A4CB" w14:textId="70121F77" w:rsidR="00974541" w:rsidRPr="00974541" w:rsidRDefault="00974541" w:rsidP="00974541">
      <w:pPr>
        <w:spacing w:before="200" w:after="200"/>
        <w:jc w:val="both"/>
        <w:rPr>
          <w:rFonts w:ascii="Gilroy" w:eastAsia="Arial" w:hAnsi="Gilroy" w:cs="Arial"/>
          <w:b/>
          <w:bCs/>
          <w:u w:val="single"/>
          <w:lang w:val="es-SV"/>
        </w:rPr>
      </w:pPr>
      <w:r w:rsidRPr="00974541">
        <w:rPr>
          <w:rFonts w:ascii="Gilroy" w:eastAsia="Arial" w:hAnsi="Gilroy" w:cs="Arial"/>
          <w:b/>
          <w:bCs/>
          <w:u w:val="single"/>
          <w:lang w:val="es-SV"/>
        </w:rPr>
        <w:t>Listado de Los Mejores Lugares para Trabajar</w:t>
      </w:r>
      <w:r w:rsidR="00065175">
        <w:rPr>
          <w:rFonts w:ascii="Gilroy" w:eastAsia="Arial" w:hAnsi="Gilroy" w:cs="Arial"/>
          <w:b/>
          <w:bCs/>
          <w:u w:val="single"/>
          <w:lang w:val="es-SV"/>
        </w:rPr>
        <w:t>®</w:t>
      </w:r>
      <w:r w:rsidRPr="00974541">
        <w:rPr>
          <w:rFonts w:ascii="Gilroy" w:eastAsia="Arial" w:hAnsi="Gilroy" w:cs="Arial"/>
          <w:b/>
          <w:bCs/>
          <w:u w:val="single"/>
          <w:lang w:val="es-SV"/>
        </w:rPr>
        <w:t xml:space="preserve"> en Puerto Rico 2026</w:t>
      </w:r>
    </w:p>
    <w:p w14:paraId="3C9FCD34" w14:textId="770871D1" w:rsidR="0049028C" w:rsidRPr="0049028C" w:rsidRDefault="0049028C" w:rsidP="0049028C">
      <w:pPr>
        <w:pStyle w:val="Prrafodelista"/>
        <w:numPr>
          <w:ilvl w:val="0"/>
          <w:numId w:val="23"/>
        </w:numPr>
        <w:spacing w:before="200" w:after="200"/>
        <w:jc w:val="both"/>
        <w:rPr>
          <w:rFonts w:ascii="Gilroy" w:eastAsia="Arial" w:hAnsi="Gilroy" w:cs="Arial"/>
          <w:lang w:val="es-SV"/>
        </w:rPr>
      </w:pPr>
      <w:r w:rsidRPr="0049028C">
        <w:rPr>
          <w:rFonts w:ascii="Gilroy" w:eastAsia="Arial" w:hAnsi="Gilroy" w:cs="Arial"/>
          <w:lang w:val="es-SV"/>
        </w:rPr>
        <w:t>AbbVie</w:t>
      </w:r>
    </w:p>
    <w:p w14:paraId="7AE85CA4" w14:textId="1A034E32" w:rsidR="0049028C" w:rsidRPr="0049028C" w:rsidRDefault="0049028C" w:rsidP="0049028C">
      <w:pPr>
        <w:pStyle w:val="Prrafodelista"/>
        <w:numPr>
          <w:ilvl w:val="0"/>
          <w:numId w:val="23"/>
        </w:numPr>
        <w:spacing w:before="200" w:after="200"/>
        <w:jc w:val="both"/>
        <w:rPr>
          <w:rFonts w:ascii="Gilroy" w:eastAsia="Arial" w:hAnsi="Gilroy" w:cs="Arial"/>
          <w:lang w:val="es-SV"/>
        </w:rPr>
      </w:pPr>
      <w:r w:rsidRPr="0049028C">
        <w:rPr>
          <w:rFonts w:ascii="Gilroy" w:eastAsia="Arial" w:hAnsi="Gilroy" w:cs="Arial"/>
          <w:lang w:val="es-SV"/>
        </w:rPr>
        <w:t>The AES Corporation</w:t>
      </w:r>
    </w:p>
    <w:p w14:paraId="4CD6267A" w14:textId="0BDBA3F7" w:rsidR="0049028C" w:rsidRPr="0049028C" w:rsidRDefault="0049028C" w:rsidP="0049028C">
      <w:pPr>
        <w:pStyle w:val="Prrafodelista"/>
        <w:numPr>
          <w:ilvl w:val="0"/>
          <w:numId w:val="23"/>
        </w:numPr>
        <w:spacing w:before="200" w:after="200"/>
        <w:jc w:val="both"/>
        <w:rPr>
          <w:rFonts w:ascii="Gilroy" w:eastAsia="Arial" w:hAnsi="Gilroy" w:cs="Arial"/>
          <w:lang w:val="es-SV"/>
        </w:rPr>
      </w:pPr>
      <w:r w:rsidRPr="0049028C">
        <w:rPr>
          <w:rFonts w:ascii="Gilroy" w:eastAsia="Arial" w:hAnsi="Gilroy" w:cs="Arial"/>
          <w:lang w:val="es-SV"/>
        </w:rPr>
        <w:t>Zimmer Biomet</w:t>
      </w:r>
    </w:p>
    <w:p w14:paraId="174004AA" w14:textId="042DFF5E" w:rsidR="0049028C" w:rsidRPr="0049028C" w:rsidRDefault="0049028C" w:rsidP="0049028C">
      <w:pPr>
        <w:pStyle w:val="Prrafodelista"/>
        <w:numPr>
          <w:ilvl w:val="0"/>
          <w:numId w:val="23"/>
        </w:numPr>
        <w:spacing w:before="200" w:after="200"/>
        <w:jc w:val="both"/>
        <w:rPr>
          <w:rFonts w:ascii="Gilroy" w:eastAsia="Arial" w:hAnsi="Gilroy" w:cs="Arial"/>
          <w:lang w:val="es-SV"/>
        </w:rPr>
      </w:pPr>
      <w:r w:rsidRPr="0049028C">
        <w:rPr>
          <w:rFonts w:ascii="Gilroy" w:eastAsia="Arial" w:hAnsi="Gilroy" w:cs="Arial"/>
          <w:lang w:val="es-SV"/>
        </w:rPr>
        <w:t>Puerto Rico Supplies Group, LLC.</w:t>
      </w:r>
    </w:p>
    <w:p w14:paraId="40841247" w14:textId="73AA7B4F" w:rsidR="00974541" w:rsidRPr="0049028C" w:rsidRDefault="0049028C" w:rsidP="0049028C">
      <w:pPr>
        <w:pStyle w:val="Prrafodelista"/>
        <w:numPr>
          <w:ilvl w:val="0"/>
          <w:numId w:val="23"/>
        </w:numPr>
        <w:spacing w:before="200" w:after="200"/>
        <w:jc w:val="both"/>
        <w:rPr>
          <w:rFonts w:ascii="Gilroy" w:eastAsia="Arial" w:hAnsi="Gilroy" w:cs="Arial"/>
          <w:lang w:val="es-SV"/>
        </w:rPr>
      </w:pPr>
      <w:r w:rsidRPr="0049028C">
        <w:rPr>
          <w:rFonts w:ascii="Gilroy" w:eastAsia="Arial" w:hAnsi="Gilroy" w:cs="Arial"/>
          <w:lang w:val="es-SV"/>
        </w:rPr>
        <w:t>GRUPO SM PR</w:t>
      </w:r>
    </w:p>
    <w:p w14:paraId="23DC00D5" w14:textId="77777777" w:rsidR="0049028C" w:rsidRPr="0049028C" w:rsidRDefault="0049028C" w:rsidP="0049028C">
      <w:pPr>
        <w:spacing w:before="200" w:after="200"/>
        <w:jc w:val="both"/>
        <w:rPr>
          <w:rFonts w:ascii="Gilroy" w:eastAsia="Arial" w:hAnsi="Gilroy" w:cs="Arial"/>
          <w:b/>
          <w:bCs/>
          <w:lang w:val="es-SV"/>
        </w:rPr>
      </w:pPr>
    </w:p>
    <w:p w14:paraId="675B1188" w14:textId="77777777" w:rsidR="00974541" w:rsidRPr="00974541" w:rsidRDefault="00974541" w:rsidP="00974541">
      <w:pPr>
        <w:spacing w:before="200" w:after="200"/>
        <w:jc w:val="both"/>
        <w:rPr>
          <w:rFonts w:ascii="Gilroy" w:eastAsia="Arial" w:hAnsi="Gilroy" w:cs="Arial"/>
          <w:b/>
          <w:bCs/>
          <w:lang w:val="en-US"/>
        </w:rPr>
      </w:pPr>
      <w:r w:rsidRPr="00974541">
        <w:rPr>
          <w:rFonts w:ascii="Gilroy" w:eastAsia="Arial" w:hAnsi="Gilroy" w:cs="Arial"/>
          <w:b/>
          <w:bCs/>
          <w:lang w:val="en-US"/>
        </w:rPr>
        <w:t>Acerca de Great Place to Work®</w:t>
      </w:r>
    </w:p>
    <w:p w14:paraId="2BBC6E8A" w14:textId="77777777" w:rsidR="00974541" w:rsidRPr="00974541" w:rsidRDefault="00974541" w:rsidP="00974541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974541">
        <w:rPr>
          <w:rFonts w:ascii="Gilroy" w:eastAsia="Arial" w:hAnsi="Gilroy" w:cs="Arial"/>
          <w:lang w:val="es-ES"/>
        </w:rPr>
        <w:t xml:space="preserve">Great Place to Work® es la autoridad global sobre cultura del lugar de trabajo. Desde 1992 ha encuestado a más de 100 millones de empleados de todo el mundo y ha utilizado esas opiniones detalladas para definir qué hace que un lugar de trabajo sea excelente: la confianza. Great Place to Work® ayuda a las organizaciones a cuantificar su cultura y generar mejores resultados de negocio mediante la creación de una experiencia laboral de gran confianza para todos los colaboradores. </w:t>
      </w:r>
    </w:p>
    <w:p w14:paraId="447A49E7" w14:textId="3015D2BF" w:rsidR="00A97BFF" w:rsidRPr="0049028C" w:rsidRDefault="00974541" w:rsidP="00974541">
      <w:pPr>
        <w:spacing w:before="200" w:after="200"/>
        <w:jc w:val="both"/>
        <w:rPr>
          <w:rFonts w:ascii="Gilroy" w:eastAsia="Arial" w:hAnsi="Gilroy" w:cs="Arial"/>
          <w:lang w:val="es-ES"/>
        </w:rPr>
      </w:pPr>
      <w:r w:rsidRPr="00974541">
        <w:rPr>
          <w:rFonts w:ascii="Gilroy" w:eastAsia="Arial" w:hAnsi="Gilroy" w:cs="Arial"/>
          <w:lang w:val="es-ES"/>
        </w:rPr>
        <w:t xml:space="preserve">Para conocer más detalles, visite </w:t>
      </w:r>
      <w:hyperlink r:id="rId10">
        <w:r w:rsidRPr="00974541">
          <w:rPr>
            <w:rStyle w:val="Hipervnculo"/>
            <w:rFonts w:ascii="Gilroy" w:eastAsia="Arial" w:hAnsi="Gilroy" w:cs="Arial"/>
            <w:lang w:val="es-ES"/>
          </w:rPr>
          <w:t>greatplacetoworkcarca.com</w:t>
        </w:r>
      </w:hyperlink>
    </w:p>
    <w:sectPr w:rsidR="00A97BFF" w:rsidRPr="0049028C" w:rsidSect="009745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332" w:bottom="1134" w:left="2410" w:header="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92D2" w14:textId="77777777" w:rsidR="00AD47DC" w:rsidRDefault="00AD47DC" w:rsidP="003428AD">
      <w:r>
        <w:separator/>
      </w:r>
    </w:p>
  </w:endnote>
  <w:endnote w:type="continuationSeparator" w:id="0">
    <w:p w14:paraId="1C12DBCE" w14:textId="77777777" w:rsidR="00AD47DC" w:rsidRDefault="00AD47DC" w:rsidP="0034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32264972"/>
      <w:docPartObj>
        <w:docPartGallery w:val="Page Numbers (Bottom of Page)"/>
        <w:docPartUnique/>
      </w:docPartObj>
    </w:sdtPr>
    <w:sdtContent>
      <w:p w14:paraId="34A65D15" w14:textId="77777777" w:rsidR="00F2287F" w:rsidRDefault="00F2287F" w:rsidP="00D40D13">
        <w:pPr>
          <w:pStyle w:val="Piedepgina"/>
          <w:framePr w:wrap="none" w:vAnchor="text" w:hAnchor="margin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4E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921458012"/>
      <w:docPartObj>
        <w:docPartGallery w:val="Page Numbers (Bottom of Page)"/>
        <w:docPartUnique/>
      </w:docPartObj>
    </w:sdtPr>
    <w:sdtContent>
      <w:p w14:paraId="6D4DBD60" w14:textId="77777777" w:rsidR="007B665C" w:rsidRDefault="007B665C" w:rsidP="00F2287F">
        <w:pPr>
          <w:pStyle w:val="Piedepgina"/>
          <w:framePr w:wrap="none" w:vAnchor="text" w:hAnchor="margin" w:y="1"/>
          <w:ind w:firstLine="360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944E5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A670868" w14:textId="77777777" w:rsidR="00922A16" w:rsidRDefault="00922A16" w:rsidP="007B665C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Cs w:val="15"/>
      </w:rPr>
      <w:id w:val="900633790"/>
      <w:docPartObj>
        <w:docPartGallery w:val="Page Numbers (Bottom of Page)"/>
        <w:docPartUnique/>
      </w:docPartObj>
    </w:sdtPr>
    <w:sdtContent>
      <w:p w14:paraId="301F47AD" w14:textId="77777777" w:rsidR="00F2287F" w:rsidRPr="00FF35E4" w:rsidRDefault="00F2287F" w:rsidP="008127AF">
        <w:pPr>
          <w:pStyle w:val="Piedepgina"/>
          <w:framePr w:w="862" w:h="495" w:hRule="exact" w:wrap="none" w:vAnchor="text" w:hAnchor="page" w:x="1037" w:y="-158"/>
          <w:rPr>
            <w:rStyle w:val="Nmerodepgina"/>
            <w:szCs w:val="15"/>
          </w:rPr>
        </w:pPr>
        <w:r w:rsidRPr="00FF35E4">
          <w:rPr>
            <w:rStyle w:val="Nmerodepgina"/>
            <w:szCs w:val="15"/>
          </w:rPr>
          <w:fldChar w:fldCharType="begin"/>
        </w:r>
        <w:r w:rsidRPr="00FF35E4">
          <w:rPr>
            <w:rStyle w:val="Nmerodepgina"/>
            <w:szCs w:val="15"/>
          </w:rPr>
          <w:instrText xml:space="preserve"> PAGE </w:instrText>
        </w:r>
        <w:r w:rsidRPr="00FF35E4">
          <w:rPr>
            <w:rStyle w:val="Nmerodepgina"/>
            <w:szCs w:val="15"/>
          </w:rPr>
          <w:fldChar w:fldCharType="separate"/>
        </w:r>
        <w:r w:rsidRPr="00FF35E4">
          <w:rPr>
            <w:rStyle w:val="Nmerodepgina"/>
            <w:noProof/>
            <w:szCs w:val="15"/>
          </w:rPr>
          <w:t>1</w:t>
        </w:r>
        <w:r w:rsidRPr="00FF35E4">
          <w:rPr>
            <w:rStyle w:val="Nmerodepgina"/>
            <w:szCs w:val="15"/>
          </w:rPr>
          <w:fldChar w:fldCharType="end"/>
        </w:r>
      </w:p>
    </w:sdtContent>
  </w:sdt>
  <w:p w14:paraId="12A09E5B" w14:textId="77777777" w:rsidR="00554B7B" w:rsidRPr="0064052D" w:rsidRDefault="00554B7B" w:rsidP="00EA5FB3">
    <w:pPr>
      <w:pStyle w:val="Piedepgina"/>
      <w:tabs>
        <w:tab w:val="clear" w:pos="4680"/>
        <w:tab w:val="center" w:pos="4320"/>
      </w:tabs>
      <w:ind w:firstLine="360"/>
      <w:rPr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DA3A" w14:textId="77777777" w:rsidR="004A3084" w:rsidRDefault="004A30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A4DD" w14:textId="77777777" w:rsidR="00AD47DC" w:rsidRDefault="00AD47DC" w:rsidP="003428AD">
      <w:r>
        <w:separator/>
      </w:r>
    </w:p>
  </w:footnote>
  <w:footnote w:type="continuationSeparator" w:id="0">
    <w:p w14:paraId="11B3242E" w14:textId="77777777" w:rsidR="00AD47DC" w:rsidRDefault="00AD47DC" w:rsidP="0034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3F03C" w14:textId="77777777" w:rsidR="004A3084" w:rsidRDefault="004A30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5E0F" w14:textId="77777777" w:rsidR="004A3084" w:rsidRDefault="004A308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471" w14:textId="77777777" w:rsidR="00C944E5" w:rsidRDefault="006E15F6">
    <w:pPr>
      <w:pStyle w:val="Encabezado"/>
    </w:pPr>
    <w:r>
      <w:rPr>
        <w:noProof/>
      </w:rPr>
      <w:drawing>
        <wp:anchor distT="0" distB="0" distL="114300" distR="114300" simplePos="0" relativeHeight="251657214" behindDoc="1" locked="0" layoutInCell="1" allowOverlap="1" wp14:anchorId="5DD0D0AF" wp14:editId="2EE2A85C">
          <wp:simplePos x="0" y="0"/>
          <wp:positionH relativeFrom="column">
            <wp:posOffset>-1598408</wp:posOffset>
          </wp:positionH>
          <wp:positionV relativeFrom="paragraph">
            <wp:posOffset>203200</wp:posOffset>
          </wp:positionV>
          <wp:extent cx="1524000" cy="9975215"/>
          <wp:effectExtent l="0" t="0" r="0" b="0"/>
          <wp:wrapNone/>
          <wp:docPr id="968440259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9975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C8B9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5695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C870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D3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90BC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CDB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5AE7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3A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D6F596"/>
    <w:lvl w:ilvl="0">
      <w:start w:val="1"/>
      <w:numFmt w:val="decimal"/>
      <w:pStyle w:val="Listaconnmeros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D3E0F4E"/>
    <w:lvl w:ilvl="0">
      <w:start w:val="1"/>
      <w:numFmt w:val="bullet"/>
      <w:pStyle w:val="Listaconvietas"/>
      <w:lvlText w:val="–"/>
      <w:lvlJc w:val="left"/>
      <w:pPr>
        <w:tabs>
          <w:tab w:val="num" w:pos="288"/>
        </w:tabs>
        <w:ind w:left="288" w:hanging="288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  <w14:numForm w14:val="default"/>
        <w14:numSpacing w14:val="default"/>
        <w14:stylisticSets/>
      </w:rPr>
    </w:lvl>
  </w:abstractNum>
  <w:abstractNum w:abstractNumId="10" w15:restartNumberingAfterBreak="0">
    <w:nsid w:val="093606FE"/>
    <w:multiLevelType w:val="hybridMultilevel"/>
    <w:tmpl w:val="C9B6F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1DDC"/>
    <w:multiLevelType w:val="multilevel"/>
    <w:tmpl w:val="04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CE6C02"/>
    <w:multiLevelType w:val="hybridMultilevel"/>
    <w:tmpl w:val="2A94B6FE"/>
    <w:lvl w:ilvl="0" w:tplc="AA1A344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E7955"/>
    <w:multiLevelType w:val="hybridMultilevel"/>
    <w:tmpl w:val="E3781A88"/>
    <w:lvl w:ilvl="0" w:tplc="EE1C25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24952"/>
    <w:multiLevelType w:val="hybridMultilevel"/>
    <w:tmpl w:val="4514604A"/>
    <w:lvl w:ilvl="0" w:tplc="6576DEB2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340C7"/>
    <w:multiLevelType w:val="multilevel"/>
    <w:tmpl w:val="04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0F55AD"/>
    <w:multiLevelType w:val="multilevel"/>
    <w:tmpl w:val="3ABEFA24"/>
    <w:styleLink w:val="CurrentList1"/>
    <w:lvl w:ilvl="0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>
      <w:start w:val="1"/>
      <w:numFmt w:val="bullet"/>
      <w:lvlText w:val="—"/>
      <w:lvlJc w:val="left"/>
      <w:pPr>
        <w:ind w:left="144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1C711C"/>
    <w:multiLevelType w:val="hybridMultilevel"/>
    <w:tmpl w:val="780CBF78"/>
    <w:lvl w:ilvl="0" w:tplc="241A6B52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1" w:tplc="67DE0DB4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11131C" w:themeColor="text1"/>
      </w:rPr>
    </w:lvl>
    <w:lvl w:ilvl="2" w:tplc="D44275C6">
      <w:start w:val="1"/>
      <w:numFmt w:val="bullet"/>
      <w:lvlText w:val="–"/>
      <w:lvlJc w:val="left"/>
      <w:pPr>
        <w:ind w:left="2160" w:hanging="360"/>
      </w:pPr>
      <w:rPr>
        <w:rFonts w:ascii="Century Gothic" w:hAnsi="Century Gothic" w:hint="default"/>
        <w:color w:val="11131C" w:themeColor="text1"/>
      </w:rPr>
    </w:lvl>
    <w:lvl w:ilvl="3" w:tplc="241A6B52">
      <w:start w:val="1"/>
      <w:numFmt w:val="bullet"/>
      <w:lvlText w:val="–"/>
      <w:lvlJc w:val="left"/>
      <w:pPr>
        <w:ind w:left="288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16A15"/>
    <w:multiLevelType w:val="hybridMultilevel"/>
    <w:tmpl w:val="2B5608A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1" w:tplc="FFFFFFFF">
      <w:start w:val="1"/>
      <w:numFmt w:val="bullet"/>
      <w:lvlText w:val="–"/>
      <w:lvlJc w:val="left"/>
      <w:pPr>
        <w:ind w:left="1440" w:hanging="360"/>
      </w:pPr>
      <w:rPr>
        <w:rFonts w:ascii="Century Gothic" w:hAnsi="Century Gothic" w:hint="default"/>
        <w:color w:val="11131C" w:themeColor="text1"/>
      </w:rPr>
    </w:lvl>
    <w:lvl w:ilvl="2" w:tplc="FFFFFFFF">
      <w:start w:val="1"/>
      <w:numFmt w:val="bullet"/>
      <w:lvlText w:val="–"/>
      <w:lvlJc w:val="left"/>
      <w:pPr>
        <w:ind w:left="2160" w:hanging="360"/>
      </w:pPr>
      <w:rPr>
        <w:rFonts w:ascii="Century Gothic" w:hAnsi="Century Gothic" w:hint="default"/>
        <w:color w:val="11131C" w:themeColor="text1"/>
      </w:rPr>
    </w:lvl>
    <w:lvl w:ilvl="3" w:tplc="241A6B52">
      <w:start w:val="1"/>
      <w:numFmt w:val="bullet"/>
      <w:lvlText w:val="–"/>
      <w:lvlJc w:val="left"/>
      <w:pPr>
        <w:ind w:left="2880" w:hanging="360"/>
      </w:pPr>
      <w:rPr>
        <w:rFonts w:ascii="Century Gothic" w:hAnsi="Century Gothic" w:hint="default"/>
        <w:b w:val="0"/>
        <w:i w:val="0"/>
        <w:color w:val="11131C" w:themeColor="text1"/>
        <w:spacing w:val="0"/>
        <w:w w:val="100"/>
        <w:position w:val="2"/>
        <w:sz w:val="18"/>
        <w:u w:val="none"/>
        <w14:ligatures w14:val="no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44190"/>
    <w:multiLevelType w:val="multilevel"/>
    <w:tmpl w:val="749A9238"/>
    <w:styleLink w:val="CurrentList2"/>
    <w:lvl w:ilvl="0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B4D6D"/>
    <w:multiLevelType w:val="multilevel"/>
    <w:tmpl w:val="EC228DEA"/>
    <w:styleLink w:val="Listaactual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06B1E"/>
    <w:multiLevelType w:val="hybridMultilevel"/>
    <w:tmpl w:val="425C316E"/>
    <w:lvl w:ilvl="0" w:tplc="FFFFFFFF">
      <w:start w:val="1"/>
      <w:numFmt w:val="bullet"/>
      <w:lvlText w:val="—"/>
      <w:lvlJc w:val="left"/>
      <w:pPr>
        <w:ind w:left="72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1" w:tplc="DE40C07A">
      <w:start w:val="1"/>
      <w:numFmt w:val="bullet"/>
      <w:lvlText w:val="—"/>
      <w:lvlJc w:val="left"/>
      <w:pPr>
        <w:ind w:left="1440" w:hanging="360"/>
      </w:pPr>
      <w:rPr>
        <w:rFonts w:ascii="Century Gothic" w:hAnsi="Century Gothic" w:hint="default"/>
        <w:b/>
        <w:i w:val="0"/>
        <w:color w:val="11131C" w:themeColor="text1"/>
        <w:sz w:val="18"/>
        <w:u w:val="none"/>
        <w14:ligatures w14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936B0"/>
    <w:multiLevelType w:val="multilevel"/>
    <w:tmpl w:val="D4766B5E"/>
    <w:styleLink w:val="Listaactual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24878">
    <w:abstractNumId w:val="14"/>
  </w:num>
  <w:num w:numId="2" w16cid:durableId="946160490">
    <w:abstractNumId w:val="21"/>
  </w:num>
  <w:num w:numId="3" w16cid:durableId="639072961">
    <w:abstractNumId w:val="16"/>
  </w:num>
  <w:num w:numId="4" w16cid:durableId="713846650">
    <w:abstractNumId w:val="17"/>
  </w:num>
  <w:num w:numId="5" w16cid:durableId="2138331723">
    <w:abstractNumId w:val="19"/>
  </w:num>
  <w:num w:numId="6" w16cid:durableId="1546140120">
    <w:abstractNumId w:val="15"/>
  </w:num>
  <w:num w:numId="7" w16cid:durableId="682322668">
    <w:abstractNumId w:val="11"/>
  </w:num>
  <w:num w:numId="8" w16cid:durableId="26804777">
    <w:abstractNumId w:val="18"/>
  </w:num>
  <w:num w:numId="9" w16cid:durableId="1928269330">
    <w:abstractNumId w:val="0"/>
  </w:num>
  <w:num w:numId="10" w16cid:durableId="1748727190">
    <w:abstractNumId w:val="1"/>
  </w:num>
  <w:num w:numId="11" w16cid:durableId="1501238445">
    <w:abstractNumId w:val="2"/>
  </w:num>
  <w:num w:numId="12" w16cid:durableId="1766615178">
    <w:abstractNumId w:val="3"/>
  </w:num>
  <w:num w:numId="13" w16cid:durableId="1084960352">
    <w:abstractNumId w:val="8"/>
  </w:num>
  <w:num w:numId="14" w16cid:durableId="1961761650">
    <w:abstractNumId w:val="4"/>
  </w:num>
  <w:num w:numId="15" w16cid:durableId="1551963495">
    <w:abstractNumId w:val="5"/>
  </w:num>
  <w:num w:numId="16" w16cid:durableId="1060320737">
    <w:abstractNumId w:val="6"/>
  </w:num>
  <w:num w:numId="17" w16cid:durableId="1444376027">
    <w:abstractNumId w:val="7"/>
  </w:num>
  <w:num w:numId="18" w16cid:durableId="441995285">
    <w:abstractNumId w:val="9"/>
  </w:num>
  <w:num w:numId="19" w16cid:durableId="1461412413">
    <w:abstractNumId w:val="9"/>
  </w:num>
  <w:num w:numId="20" w16cid:durableId="1956713403">
    <w:abstractNumId w:val="13"/>
  </w:num>
  <w:num w:numId="21" w16cid:durableId="347342077">
    <w:abstractNumId w:val="20"/>
  </w:num>
  <w:num w:numId="22" w16cid:durableId="1112288852">
    <w:abstractNumId w:val="10"/>
  </w:num>
  <w:num w:numId="23" w16cid:durableId="1389643577">
    <w:abstractNumId w:val="12"/>
  </w:num>
  <w:num w:numId="24" w16cid:durableId="10969491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BFF"/>
    <w:rsid w:val="00010679"/>
    <w:rsid w:val="00016C46"/>
    <w:rsid w:val="0002732C"/>
    <w:rsid w:val="0004565A"/>
    <w:rsid w:val="00065175"/>
    <w:rsid w:val="00072ECD"/>
    <w:rsid w:val="000A6985"/>
    <w:rsid w:val="000B2BDA"/>
    <w:rsid w:val="000B610E"/>
    <w:rsid w:val="000D60AC"/>
    <w:rsid w:val="000F06E1"/>
    <w:rsid w:val="00123DF3"/>
    <w:rsid w:val="00146E31"/>
    <w:rsid w:val="00183D57"/>
    <w:rsid w:val="001C10A4"/>
    <w:rsid w:val="001C6FA1"/>
    <w:rsid w:val="001D234A"/>
    <w:rsid w:val="00201A5F"/>
    <w:rsid w:val="002167DD"/>
    <w:rsid w:val="0024010E"/>
    <w:rsid w:val="00283F79"/>
    <w:rsid w:val="00291443"/>
    <w:rsid w:val="002A0571"/>
    <w:rsid w:val="002D3144"/>
    <w:rsid w:val="0030159A"/>
    <w:rsid w:val="00316C53"/>
    <w:rsid w:val="0032082D"/>
    <w:rsid w:val="00331AFC"/>
    <w:rsid w:val="003428AD"/>
    <w:rsid w:val="00370928"/>
    <w:rsid w:val="003A3D82"/>
    <w:rsid w:val="003E3E73"/>
    <w:rsid w:val="004142E9"/>
    <w:rsid w:val="00435DCD"/>
    <w:rsid w:val="00481909"/>
    <w:rsid w:val="0049028C"/>
    <w:rsid w:val="004A3084"/>
    <w:rsid w:val="004C1BEC"/>
    <w:rsid w:val="004C4E52"/>
    <w:rsid w:val="004F7CCF"/>
    <w:rsid w:val="005175ED"/>
    <w:rsid w:val="00521BDF"/>
    <w:rsid w:val="00554B7B"/>
    <w:rsid w:val="005F213B"/>
    <w:rsid w:val="00633C1A"/>
    <w:rsid w:val="0064052D"/>
    <w:rsid w:val="00674637"/>
    <w:rsid w:val="00676338"/>
    <w:rsid w:val="006B290F"/>
    <w:rsid w:val="006B4402"/>
    <w:rsid w:val="006D0171"/>
    <w:rsid w:val="006E15F6"/>
    <w:rsid w:val="006F27C4"/>
    <w:rsid w:val="006F753C"/>
    <w:rsid w:val="0071537E"/>
    <w:rsid w:val="007334F7"/>
    <w:rsid w:val="00735635"/>
    <w:rsid w:val="00753316"/>
    <w:rsid w:val="00754F65"/>
    <w:rsid w:val="00763F51"/>
    <w:rsid w:val="00772539"/>
    <w:rsid w:val="00783F14"/>
    <w:rsid w:val="007A0BB8"/>
    <w:rsid w:val="007B665C"/>
    <w:rsid w:val="007E117E"/>
    <w:rsid w:val="008127AF"/>
    <w:rsid w:val="00831378"/>
    <w:rsid w:val="00884232"/>
    <w:rsid w:val="00884269"/>
    <w:rsid w:val="0088552C"/>
    <w:rsid w:val="008A2CD1"/>
    <w:rsid w:val="008D15BA"/>
    <w:rsid w:val="008E21C6"/>
    <w:rsid w:val="009014AD"/>
    <w:rsid w:val="00922A16"/>
    <w:rsid w:val="009477FE"/>
    <w:rsid w:val="0095145F"/>
    <w:rsid w:val="0095631C"/>
    <w:rsid w:val="00974541"/>
    <w:rsid w:val="0098016D"/>
    <w:rsid w:val="00993CB2"/>
    <w:rsid w:val="0099460E"/>
    <w:rsid w:val="009A013C"/>
    <w:rsid w:val="009C246A"/>
    <w:rsid w:val="00A75C4D"/>
    <w:rsid w:val="00A8301E"/>
    <w:rsid w:val="00A93C3C"/>
    <w:rsid w:val="00A97BFF"/>
    <w:rsid w:val="00AB6477"/>
    <w:rsid w:val="00AD47DC"/>
    <w:rsid w:val="00AD4AD5"/>
    <w:rsid w:val="00AE3309"/>
    <w:rsid w:val="00B04DAF"/>
    <w:rsid w:val="00B30F9F"/>
    <w:rsid w:val="00B43376"/>
    <w:rsid w:val="00B56D6D"/>
    <w:rsid w:val="00B664A2"/>
    <w:rsid w:val="00C944E5"/>
    <w:rsid w:val="00C94A17"/>
    <w:rsid w:val="00C979DB"/>
    <w:rsid w:val="00CA3E91"/>
    <w:rsid w:val="00CC3B36"/>
    <w:rsid w:val="00CD4263"/>
    <w:rsid w:val="00CD745A"/>
    <w:rsid w:val="00CE46ED"/>
    <w:rsid w:val="00D054CE"/>
    <w:rsid w:val="00D068C4"/>
    <w:rsid w:val="00D225C2"/>
    <w:rsid w:val="00D43B66"/>
    <w:rsid w:val="00D52105"/>
    <w:rsid w:val="00D65EB1"/>
    <w:rsid w:val="00D76233"/>
    <w:rsid w:val="00D87BDA"/>
    <w:rsid w:val="00D92C95"/>
    <w:rsid w:val="00DA0DBC"/>
    <w:rsid w:val="00DD3601"/>
    <w:rsid w:val="00DE2BE6"/>
    <w:rsid w:val="00DE4B2A"/>
    <w:rsid w:val="00E062C4"/>
    <w:rsid w:val="00E179C8"/>
    <w:rsid w:val="00E22084"/>
    <w:rsid w:val="00E231A4"/>
    <w:rsid w:val="00E2580C"/>
    <w:rsid w:val="00E45225"/>
    <w:rsid w:val="00E479FE"/>
    <w:rsid w:val="00EA5FB3"/>
    <w:rsid w:val="00EB3B73"/>
    <w:rsid w:val="00EE194E"/>
    <w:rsid w:val="00EF2117"/>
    <w:rsid w:val="00F01832"/>
    <w:rsid w:val="00F148CE"/>
    <w:rsid w:val="00F2276A"/>
    <w:rsid w:val="00F2287F"/>
    <w:rsid w:val="00F24100"/>
    <w:rsid w:val="00F31E79"/>
    <w:rsid w:val="00F9368E"/>
    <w:rsid w:val="00F93B8F"/>
    <w:rsid w:val="00F95FA9"/>
    <w:rsid w:val="00FB4A65"/>
    <w:rsid w:val="00FC301A"/>
    <w:rsid w:val="00FD5A12"/>
    <w:rsid w:val="00FE2E99"/>
    <w:rsid w:val="00FF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969E2"/>
  <w15:chartTrackingRefBased/>
  <w15:docId w15:val="{46B4E83F-A7E8-EE42-9178-F401FDD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BFF"/>
    <w:rPr>
      <w:lang w:val="es-ES_tradnl"/>
    </w:rPr>
  </w:style>
  <w:style w:type="paragraph" w:styleId="Ttulo1">
    <w:name w:val="heading 1"/>
    <w:next w:val="Normal"/>
    <w:link w:val="Ttulo1Car"/>
    <w:autoRedefine/>
    <w:uiPriority w:val="9"/>
    <w:qFormat/>
    <w:rsid w:val="00123DF3"/>
    <w:pPr>
      <w:keepNext/>
      <w:keepLines/>
      <w:suppressAutoHyphens/>
      <w:spacing w:before="240" w:after="240" w:line="340" w:lineRule="exact"/>
      <w:outlineLvl w:val="0"/>
    </w:pPr>
    <w:rPr>
      <w:rFonts w:asciiTheme="majorHAnsi" w:eastAsiaTheme="majorEastAsia" w:hAnsiTheme="majorHAnsi" w:cstheme="majorBidi"/>
      <w:b/>
      <w:color w:val="11131C" w:themeColor="text1"/>
      <w:sz w:val="36"/>
      <w:szCs w:val="3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123DF3"/>
    <w:pPr>
      <w:keepNext/>
      <w:keepLines/>
      <w:spacing w:before="240" w:after="120" w:line="260" w:lineRule="exact"/>
      <w:outlineLvl w:val="1"/>
    </w:pPr>
    <w:rPr>
      <w:rFonts w:asciiTheme="majorHAnsi" w:eastAsiaTheme="majorEastAsia" w:hAnsiTheme="majorHAnsi" w:cstheme="majorBidi"/>
      <w:b/>
      <w:color w:val="11131C" w:themeColor="text1"/>
      <w:sz w:val="28"/>
      <w:szCs w:val="26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123DF3"/>
    <w:pPr>
      <w:spacing w:before="40" w:after="0"/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FE2E99"/>
    <w:pPr>
      <w:keepNext/>
      <w:keepLines/>
      <w:suppressAutoHyphens/>
      <w:spacing w:before="40" w:line="300" w:lineRule="exact"/>
      <w:outlineLvl w:val="3"/>
    </w:pPr>
    <w:rPr>
      <w:rFonts w:asciiTheme="majorHAnsi" w:eastAsiaTheme="majorEastAsia" w:hAnsiTheme="majorHAnsi" w:cstheme="majorBidi"/>
      <w:i/>
      <w:iCs/>
      <w:color w:val="FF1628" w:themeColor="accent1"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FE2E99"/>
    <w:rPr>
      <w:rFonts w:asciiTheme="majorHAnsi" w:eastAsiaTheme="majorEastAsia" w:hAnsiTheme="majorHAnsi" w:cstheme="majorBidi"/>
      <w:i/>
      <w:iCs/>
      <w:color w:val="FF1628" w:themeColor="accent1"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AB6477"/>
    <w:pPr>
      <w:tabs>
        <w:tab w:val="center" w:pos="4680"/>
        <w:tab w:val="right" w:pos="9360"/>
      </w:tabs>
      <w:suppressAutoHyphens/>
    </w:pPr>
    <w:rPr>
      <w:rFonts w:eastAsiaTheme="minorEastAsia"/>
      <w:sz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E2E99"/>
    <w:pPr>
      <w:tabs>
        <w:tab w:val="center" w:pos="4680"/>
        <w:tab w:val="right" w:pos="9360"/>
      </w:tabs>
      <w:suppressAutoHyphens/>
      <w:spacing w:before="160" w:after="160" w:line="300" w:lineRule="exact"/>
    </w:pPr>
    <w:rPr>
      <w:rFonts w:eastAsiaTheme="minorEastAsia"/>
      <w:color w:val="879399" w:themeColor="accent4"/>
      <w:sz w:val="15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E99"/>
    <w:rPr>
      <w:color w:val="879399" w:themeColor="accent4"/>
      <w:sz w:val="15"/>
    </w:rPr>
  </w:style>
  <w:style w:type="character" w:customStyle="1" w:styleId="Ttulo3Car">
    <w:name w:val="Título 3 Car"/>
    <w:basedOn w:val="Fuentedeprrafopredeter"/>
    <w:link w:val="Ttulo3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22"/>
      <w:szCs w:val="26"/>
    </w:rPr>
  </w:style>
  <w:style w:type="character" w:customStyle="1" w:styleId="EncabezadoCar">
    <w:name w:val="Encabezado Car"/>
    <w:basedOn w:val="Fuentedeprrafopredeter"/>
    <w:link w:val="Encabezado"/>
    <w:uiPriority w:val="99"/>
    <w:rsid w:val="00AB6477"/>
    <w:rPr>
      <w:sz w:val="18"/>
    </w:rPr>
  </w:style>
  <w:style w:type="character" w:styleId="Fuerte">
    <w:name w:val="Strong"/>
    <w:basedOn w:val="Fuentedeprrafopredeter"/>
    <w:uiPriority w:val="22"/>
    <w:qFormat/>
    <w:rsid w:val="002D3144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23DF3"/>
    <w:rPr>
      <w:rFonts w:asciiTheme="majorHAnsi" w:eastAsiaTheme="majorEastAsia" w:hAnsiTheme="majorHAnsi" w:cstheme="majorBidi"/>
      <w:b/>
      <w:color w:val="11131C" w:themeColor="text1"/>
      <w:sz w:val="28"/>
      <w:szCs w:val="2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FF35E4"/>
    <w:pPr>
      <w:numPr>
        <w:ilvl w:val="1"/>
      </w:numPr>
      <w:suppressAutoHyphens/>
      <w:spacing w:before="160" w:after="200" w:line="240" w:lineRule="exact"/>
    </w:pPr>
    <w:rPr>
      <w:rFonts w:eastAsiaTheme="minorEastAsia" w:cs="Times New Roman (Body CS)"/>
      <w:color w:val="879399" w:themeColor="accent4"/>
      <w:sz w:val="20"/>
      <w:szCs w:val="22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FF35E4"/>
    <w:rPr>
      <w:rFonts w:eastAsiaTheme="minorEastAsia" w:cs="Times New Roman (Body CS)"/>
      <w:color w:val="879399" w:themeColor="accent4"/>
      <w:sz w:val="20"/>
      <w:szCs w:val="22"/>
    </w:rPr>
  </w:style>
  <w:style w:type="character" w:styleId="nfasissutil">
    <w:name w:val="Subtle Emphasis"/>
    <w:basedOn w:val="Fuentedeprrafopredeter"/>
    <w:uiPriority w:val="19"/>
    <w:rsid w:val="008127AF"/>
    <w:rPr>
      <w:rFonts w:asciiTheme="minorHAnsi" w:hAnsiTheme="minorHAnsi"/>
      <w:i/>
      <w:iCs/>
      <w:color w:val="11131C" w:themeColor="text1"/>
      <w:sz w:val="22"/>
    </w:rPr>
  </w:style>
  <w:style w:type="character" w:styleId="nfasis">
    <w:name w:val="Emphasis"/>
    <w:basedOn w:val="Fuentedeprrafopredeter"/>
    <w:uiPriority w:val="20"/>
    <w:qFormat/>
    <w:rsid w:val="004142E9"/>
    <w:rPr>
      <w:i/>
      <w:iCs/>
    </w:rPr>
  </w:style>
  <w:style w:type="paragraph" w:styleId="Listaconnmeros">
    <w:name w:val="List Number"/>
    <w:basedOn w:val="Normal"/>
    <w:autoRedefine/>
    <w:uiPriority w:val="99"/>
    <w:unhideWhenUsed/>
    <w:qFormat/>
    <w:rsid w:val="00FF35E4"/>
    <w:pPr>
      <w:numPr>
        <w:numId w:val="13"/>
      </w:numPr>
      <w:suppressAutoHyphens/>
      <w:spacing w:before="160" w:after="160" w:line="320" w:lineRule="exact"/>
      <w:contextualSpacing/>
    </w:pPr>
    <w:rPr>
      <w:rFonts w:eastAsiaTheme="minorEastAsia"/>
      <w:sz w:val="22"/>
      <w:lang w:val="en-US"/>
    </w:rPr>
  </w:style>
  <w:style w:type="numbering" w:customStyle="1" w:styleId="CurrentList1">
    <w:name w:val="Current List1"/>
    <w:uiPriority w:val="99"/>
    <w:rsid w:val="00676338"/>
    <w:pPr>
      <w:numPr>
        <w:numId w:val="3"/>
      </w:numPr>
    </w:pPr>
  </w:style>
  <w:style w:type="numbering" w:customStyle="1" w:styleId="CurrentList2">
    <w:name w:val="Current List2"/>
    <w:uiPriority w:val="99"/>
    <w:rsid w:val="00676338"/>
    <w:pPr>
      <w:numPr>
        <w:numId w:val="5"/>
      </w:numPr>
    </w:pPr>
  </w:style>
  <w:style w:type="character" w:styleId="Nmerodepgina">
    <w:name w:val="page number"/>
    <w:basedOn w:val="Fuentedeprrafopredeter"/>
    <w:uiPriority w:val="99"/>
    <w:semiHidden/>
    <w:unhideWhenUsed/>
    <w:rsid w:val="00922A16"/>
  </w:style>
  <w:style w:type="numbering" w:customStyle="1" w:styleId="CurrentList3">
    <w:name w:val="Current List3"/>
    <w:uiPriority w:val="99"/>
    <w:rsid w:val="0064052D"/>
    <w:pPr>
      <w:numPr>
        <w:numId w:val="6"/>
      </w:numPr>
    </w:pPr>
  </w:style>
  <w:style w:type="numbering" w:customStyle="1" w:styleId="CurrentList4">
    <w:name w:val="Current List4"/>
    <w:uiPriority w:val="99"/>
    <w:rsid w:val="0064052D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rsid w:val="00283F79"/>
    <w:rPr>
      <w:color w:val="FF1628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3F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83F79"/>
    <w:rPr>
      <w:color w:val="FF404E" w:themeColor="followedHyperlink"/>
      <w:u w:val="single"/>
    </w:rPr>
  </w:style>
  <w:style w:type="paragraph" w:styleId="Listaconvietas">
    <w:name w:val="List Bullet"/>
    <w:basedOn w:val="Normal"/>
    <w:autoRedefine/>
    <w:uiPriority w:val="99"/>
    <w:unhideWhenUsed/>
    <w:qFormat/>
    <w:rsid w:val="00123DF3"/>
    <w:pPr>
      <w:numPr>
        <w:numId w:val="19"/>
      </w:numPr>
      <w:suppressAutoHyphens/>
      <w:spacing w:before="200" w:after="200" w:line="320" w:lineRule="exact"/>
      <w:contextualSpacing/>
    </w:pPr>
    <w:rPr>
      <w:rFonts w:eastAsiaTheme="minorEastAsia"/>
      <w:sz w:val="22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54F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rsid w:val="00C94A17"/>
    <w:pPr>
      <w:ind w:left="720"/>
      <w:contextualSpacing/>
    </w:pPr>
  </w:style>
  <w:style w:type="numbering" w:customStyle="1" w:styleId="Listaactual1">
    <w:name w:val="Lista actual1"/>
    <w:uiPriority w:val="99"/>
    <w:rsid w:val="000B610E"/>
    <w:pPr>
      <w:numPr>
        <w:numId w:val="21"/>
      </w:numPr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74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745A"/>
    <w:rPr>
      <w:b/>
      <w:bCs/>
      <w:sz w:val="20"/>
      <w:szCs w:val="20"/>
      <w:lang w:val="es-ES_tradnl"/>
    </w:rPr>
  </w:style>
  <w:style w:type="numbering" w:customStyle="1" w:styleId="Listaactual2">
    <w:name w:val="Lista actual2"/>
    <w:uiPriority w:val="99"/>
    <w:rsid w:val="0049028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greatplacetoworkcarca.com/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ptw_2022">
  <a:themeElements>
    <a:clrScheme name="GPTW 2022">
      <a:dk1>
        <a:srgbClr val="11131C"/>
      </a:dk1>
      <a:lt1>
        <a:srgbClr val="FFFFFF"/>
      </a:lt1>
      <a:dk2>
        <a:srgbClr val="11131C"/>
      </a:dk2>
      <a:lt2>
        <a:srgbClr val="F5F8F6"/>
      </a:lt2>
      <a:accent1>
        <a:srgbClr val="FF1628"/>
      </a:accent1>
      <a:accent2>
        <a:srgbClr val="262C33"/>
      </a:accent2>
      <a:accent3>
        <a:srgbClr val="515C63"/>
      </a:accent3>
      <a:accent4>
        <a:srgbClr val="879399"/>
      </a:accent4>
      <a:accent5>
        <a:srgbClr val="A2AFB2"/>
      </a:accent5>
      <a:accent6>
        <a:srgbClr val="C2CCCC"/>
      </a:accent6>
      <a:hlink>
        <a:srgbClr val="FF1628"/>
      </a:hlink>
      <a:folHlink>
        <a:srgbClr val="FF404E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ptw_2022" id="{46B59EBC-5770-974B-BADD-563B6E5BEEEB}" vid="{50DF04C1-43A0-4549-A686-D83C3484C1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09f22-30b8-453f-9bb0-f8bec2b875bc">
      <Terms xmlns="http://schemas.microsoft.com/office/infopath/2007/PartnerControls"/>
    </lcf76f155ced4ddcb4097134ff3c332f>
    <TaxCatchAll xmlns="9ba40518-0a9b-44c8-a888-bdc23036c7ce" xsi:nil="true"/>
    <Status xmlns="80909f22-30b8-453f-9bb0-f8bec2b875bc">Done</Status>
    <Image xmlns="80909f22-30b8-453f-9bb0-f8bec2b875bc">
      <Url xsi:nil="true"/>
      <Description xsi:nil="true"/>
    </Image>
    <CountryNotes xmlns="80909f22-30b8-453f-9bb0-f8bec2b875bc" xsi:nil="true"/>
    <NotesonListData xmlns="80909f22-30b8-453f-9bb0-f8bec2b875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0FD49F0A5C4444A4A7F818E1F6E74D" ma:contentTypeVersion="22" ma:contentTypeDescription="Crear nuevo documento." ma:contentTypeScope="" ma:versionID="aa971ce0970951b37869993f4194f81f">
  <xsd:schema xmlns:xsd="http://www.w3.org/2001/XMLSchema" xmlns:xs="http://www.w3.org/2001/XMLSchema" xmlns:p="http://schemas.microsoft.com/office/2006/metadata/properties" xmlns:ns2="80909f22-30b8-453f-9bb0-f8bec2b875bc" xmlns:ns3="9ba40518-0a9b-44c8-a888-bdc23036c7ce" targetNamespace="http://schemas.microsoft.com/office/2006/metadata/properties" ma:root="true" ma:fieldsID="25f6ab8c3e1413df504aa9a85d803f1a" ns2:_="" ns3:_="">
    <xsd:import namespace="80909f22-30b8-453f-9bb0-f8bec2b875bc"/>
    <xsd:import namespace="9ba40518-0a9b-44c8-a888-bdc23036c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mage" minOccurs="0"/>
                <xsd:element ref="ns2:MediaLengthInSeconds" minOccurs="0"/>
                <xsd:element ref="ns2:CountryNotes" minOccurs="0"/>
                <xsd:element ref="ns2:lcf76f155ced4ddcb4097134ff3c332f" minOccurs="0"/>
                <xsd:element ref="ns3:TaxCatchAll" minOccurs="0"/>
                <xsd:element ref="ns2:Status" minOccurs="0"/>
                <xsd:element ref="ns2:MediaServiceSearchProperties" minOccurs="0"/>
                <xsd:element ref="ns2:MediaServiceObjectDetectorVersions" minOccurs="0"/>
                <xsd:element ref="ns2:NotesonList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09f22-30b8-453f-9bb0-f8bec2b875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0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CountryNotes" ma:index="22" nillable="true" ma:displayName="Notes" ma:format="Dropdown" ma:internalName="CountryNotes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50d09bf-760d-4df0-b0aa-c9c9029248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6" nillable="true" ma:displayName="Status" ma:default="Done" ma:format="Dropdown" ma:internalName="Statu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onListData" ma:index="29" nillable="true" ma:displayName="Notes on List Data" ma:format="Dropdown" ma:internalName="NotesonListDat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0518-0a9b-44c8-a888-bdc23036c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69200f7-5fdf-4c73-9289-01c118c27e8e}" ma:internalName="TaxCatchAll" ma:showField="CatchAllData" ma:web="9ba40518-0a9b-44c8-a888-bdc23036c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D9230-46CC-4E66-A0CB-0E32C79AC003}">
  <ds:schemaRefs>
    <ds:schemaRef ds:uri="http://schemas.microsoft.com/office/2006/metadata/properties"/>
    <ds:schemaRef ds:uri="http://schemas.microsoft.com/office/infopath/2007/PartnerControls"/>
    <ds:schemaRef ds:uri="80909f22-30b8-453f-9bb0-f8bec2b875bc"/>
    <ds:schemaRef ds:uri="9ba40518-0a9b-44c8-a888-bdc23036c7ce"/>
  </ds:schemaRefs>
</ds:datastoreItem>
</file>

<file path=customXml/itemProps2.xml><?xml version="1.0" encoding="utf-8"?>
<ds:datastoreItem xmlns:ds="http://schemas.openxmlformats.org/officeDocument/2006/customXml" ds:itemID="{030A2462-1061-4B70-B0B0-59E673E51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1F276-EECF-41FB-91A9-E87B9D28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09f22-30b8-453f-9bb0-f8bec2b875bc"/>
    <ds:schemaRef ds:uri="9ba40518-0a9b-44c8-a888-bdc23036c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Great Place To Work</Company>
  <LinksUpToDate>false</LinksUpToDate>
  <CharactersWithSpaces>3624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Luisana Perez Gayon</dc:creator>
  <cp:keywords/>
  <dc:description/>
  <cp:lastModifiedBy>Karina Diaz</cp:lastModifiedBy>
  <cp:revision>2</cp:revision>
  <cp:lastPrinted>2022-07-25T19:06:00Z</cp:lastPrinted>
  <dcterms:created xsi:type="dcterms:W3CDTF">2026-04-30T17:06:00Z</dcterms:created>
  <dcterms:modified xsi:type="dcterms:W3CDTF">2026-04-30T17:06:00Z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0x010100520FD49F0A5C4444A4A7F818E1F6E74D</vt:lpwstr>
  </property>
  <property fmtid="{D5CDD505-2E9C-101B-9397-08002B2CF9AE}" pid="3" name="MediaServiceImageTags">
    <vt:lpwstr/>
  </property>
</Properties>
</file>